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学位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授权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简介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rPr>
          <w:rFonts w:hint="eastAsia" w:ascii="楷体" w:hAnsi="楷体" w:eastAsia="楷体" w:cs="楷体"/>
          <w:b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b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楷体" w:hAnsi="楷体" w:eastAsia="楷体" w:cs="楷体"/>
          <w:b/>
          <w:sz w:val="30"/>
          <w:szCs w:val="30"/>
          <w:highlight w:val="none"/>
          <w:lang w:eastAsia="zh-CN"/>
        </w:rPr>
        <w:t>教学科研团队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该学位点</w:t>
      </w:r>
      <w:r>
        <w:rPr>
          <w:rFonts w:hint="default" w:ascii="仿宋_GB2312" w:hAnsi="仿宋_GB2312" w:eastAsia="仿宋_GB2312" w:cs="仿宋_GB2312"/>
          <w:sz w:val="28"/>
          <w:szCs w:val="28"/>
        </w:rPr>
        <w:t>现有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专任</w:t>
      </w:r>
      <w:r>
        <w:rPr>
          <w:rFonts w:hint="default" w:ascii="仿宋_GB2312" w:hAnsi="仿宋_GB2312" w:eastAsia="仿宋_GB2312" w:cs="仿宋_GB2312"/>
          <w:sz w:val="28"/>
          <w:szCs w:val="28"/>
        </w:rPr>
        <w:t>教师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人，其中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高级职称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22人，博士19人，硕、博研究生导师15人；拥有国家千人计划、教育部长江学者、自治区八桂学者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广西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特聘专家4人，广西高校卓越学者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1人，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钦州市海鸥计划特聘教授等市厅级专家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人，此外还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外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聘有一批实践经验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颇为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丰富的企业导师。近3年，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本学科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培养硕士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博士研究生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共计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33人，先后入选广西高校高水平创新团队、钦州市人才小高地创新团队，荣获自治区教学成果一等奖1项、二等奖1项，参与获得国家教学成果一等奖1项。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outlineLvl w:val="9"/>
        <w:rPr>
          <w:rFonts w:hint="default" w:ascii="楷体" w:hAnsi="楷体" w:eastAsia="楷体" w:cs="楷体"/>
          <w:b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sz w:val="30"/>
          <w:szCs w:val="30"/>
          <w:highlight w:val="none"/>
          <w:lang w:val="en-US" w:eastAsia="zh-CN"/>
        </w:rPr>
        <w:t>二、</w:t>
      </w:r>
      <w:r>
        <w:rPr>
          <w:rFonts w:hint="default" w:ascii="楷体" w:hAnsi="楷体" w:eastAsia="楷体" w:cs="楷体"/>
          <w:b/>
          <w:sz w:val="30"/>
          <w:szCs w:val="30"/>
          <w:highlight w:val="none"/>
          <w:lang w:val="en-US" w:eastAsia="zh-CN"/>
        </w:rPr>
        <w:t>教学科研平台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船舶与海洋工程是广西一流学科（培育）建设项目，设有省级研发机构“广西船舶数字化设计与先进制造工程技术研究中心”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，还建有广西高校</w:t>
      </w:r>
      <w:r>
        <w:rPr>
          <w:rFonts w:hint="default" w:ascii="仿宋_GB2312" w:hAnsi="仿宋_GB2312" w:eastAsia="仿宋_GB2312" w:cs="仿宋_GB2312"/>
          <w:sz w:val="28"/>
          <w:szCs w:val="28"/>
        </w:rPr>
        <w:t>临海机械装备设计制造及控制重点实验室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</w:rPr>
        <w:t>钦州市船舶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先进</w:t>
      </w:r>
      <w:r>
        <w:rPr>
          <w:rFonts w:hint="default" w:ascii="仿宋_GB2312" w:hAnsi="仿宋_GB2312" w:eastAsia="仿宋_GB2312" w:cs="仿宋_GB2312"/>
          <w:sz w:val="28"/>
          <w:szCs w:val="28"/>
        </w:rPr>
        <w:t>设计制造重点实验室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、数字化造船国家工程实验室钦州基地（校企共建）、</w:t>
      </w:r>
      <w:r>
        <w:rPr>
          <w:rFonts w:hint="default" w:ascii="仿宋_GB2312" w:hAnsi="仿宋_GB2312" w:eastAsia="仿宋_GB2312" w:cs="仿宋_GB2312"/>
          <w:sz w:val="28"/>
          <w:szCs w:val="28"/>
        </w:rPr>
        <w:t>广西航海实验教学示范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基地、工程训练中心、广西职业技能鉴定所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等一批科研与实践教学平台，拥有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Napa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、C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atia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Shipflow、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SPD、ANSYS等区内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外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一流的船舶CAD/CAM/CAE系统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，以及船舶工艺仿真软件、生产物流仿真软件、造船精度测量与分析系统、船舶中小组立智能化焊接装备、MTS疲劳实验系统等软硬件设施，设备总值4170多万元。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rPr>
          <w:rFonts w:hint="default" w:ascii="楷体" w:hAnsi="楷体" w:eastAsia="楷体" w:cs="楷体"/>
          <w:b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sz w:val="30"/>
          <w:szCs w:val="30"/>
          <w:highlight w:val="none"/>
          <w:lang w:val="en-US" w:eastAsia="zh-CN"/>
        </w:rPr>
        <w:t>三、</w:t>
      </w:r>
      <w:r>
        <w:rPr>
          <w:rFonts w:hint="default" w:ascii="楷体" w:hAnsi="楷体" w:eastAsia="楷体" w:cs="楷体"/>
          <w:b/>
          <w:sz w:val="30"/>
          <w:szCs w:val="30"/>
          <w:highlight w:val="none"/>
          <w:lang w:val="en-US" w:eastAsia="zh-CN"/>
        </w:rPr>
        <w:t>人才培养基地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该学位点先后</w:t>
      </w:r>
      <w:r>
        <w:rPr>
          <w:rFonts w:hint="eastAsia" w:ascii="仿宋_GB2312" w:hAnsi="仿宋_GB2312" w:eastAsia="仿宋_GB2312" w:cs="仿宋_GB2312"/>
          <w:sz w:val="28"/>
          <w:szCs w:val="28"/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船广西船海工程公司、中船第十一研究所、中船重工第七一零研究所、中船西江造船、中船桂江造船、广西中船北部湾船海设计公司等区内外骨干央企建立了长期、稳定的产学研合作关系，在创新基地共建、研究生培养与就业、科技攻关等方面开展深度合作，促进了该学位点高层次</w:t>
      </w:r>
      <w:r>
        <w:rPr>
          <w:rFonts w:hint="eastAsia" w:ascii="仿宋_GB2312" w:hAnsi="仿宋_GB2312" w:eastAsia="仿宋_GB2312" w:cs="仿宋_GB2312"/>
          <w:sz w:val="28"/>
          <w:szCs w:val="28"/>
        </w:rPr>
        <w:t>人才培养质量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的不断提升。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rPr>
          <w:rFonts w:hint="default" w:ascii="楷体" w:hAnsi="楷体" w:eastAsia="楷体" w:cs="楷体"/>
          <w:b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sz w:val="30"/>
          <w:szCs w:val="30"/>
          <w:highlight w:val="none"/>
          <w:lang w:val="en-US" w:eastAsia="zh-CN"/>
        </w:rPr>
        <w:t>四、</w:t>
      </w:r>
      <w:r>
        <w:rPr>
          <w:rFonts w:hint="default" w:ascii="楷体" w:hAnsi="楷体" w:eastAsia="楷体" w:cs="楷体"/>
          <w:b/>
          <w:sz w:val="30"/>
          <w:szCs w:val="30"/>
          <w:highlight w:val="none"/>
          <w:lang w:val="en-US" w:eastAsia="zh-CN"/>
        </w:rPr>
        <w:t>科技研发与服务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该学位点设有船舶先端制造、船舶数字化设计、高性能船舶与深海开发装备、船舶通航安全与环境、轮机工程先进技术、港航与近海工程结构安全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等7个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方向。近年来，围绕海洋强国、海洋强区、智能制造、创新驱动等发展战略，紧密结合工程实际，承担国家发改委“船舶智能制造”专项、国家自然科学基金、广西重大科技专项、海洋工程国家重点实验室基金、水利工程仿真与安全国家重点实验室基金、广西自然科学基金、广西科技基地与人才专项等国家、省部级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16项，承担企业委托技术开发项目13项，突破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领域内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项重大、关键和共性技术，发表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SCI/EI/CSCD/中文核心等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高水平学术论文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46篇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，获发明专利25项，获广西科技进步二等奖1项，广西科技进步三等奖1项，钦州市科技进步二等奖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项。研究成果在区内外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20多家企业推广应用，创造直接经济效益6350多万元，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为服务国家及地方经济建设作出了应有的贡献。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70000"/>
    <w:rsid w:val="04D129DD"/>
    <w:rsid w:val="075C23DD"/>
    <w:rsid w:val="0F1E7174"/>
    <w:rsid w:val="2D5E3C10"/>
    <w:rsid w:val="39550783"/>
    <w:rsid w:val="3DE01835"/>
    <w:rsid w:val="55183F47"/>
    <w:rsid w:val="5C230E5C"/>
    <w:rsid w:val="6DB55285"/>
    <w:rsid w:val="6DB85E4D"/>
    <w:rsid w:val="70C7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eastAsia="黑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楷体"/>
      <w:b/>
      <w:sz w:val="32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2019-09-12T02:08:00Z</dcterms:created>
  <dc:creator>巴拉巴拉</dc:creator>
  <cp:lastModifiedBy>巴拉巴拉</cp:lastModifiedBy>
  <dcterms:modified xsi:type="dcterms:W3CDTF">2019-09-12T10:43:29Z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