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bidi w:val="0"/>
        <w:snapToGrid/>
        <w:spacing w:line="560" w:lineRule="exact"/>
        <w:jc w:val="center"/>
        <w:textAlignment w:val="auto"/>
        <w:rPr>
          <w:rFonts w:hint="default" w:ascii="方正小标宋简体" w:hAnsi="方正小标宋简体" w:eastAsia="方正小标宋简体" w:cs="方正小标宋简体"/>
          <w:b w:val="0"/>
          <w:bCs/>
          <w:sz w:val="36"/>
          <w:szCs w:val="36"/>
          <w:lang w:val="en-US"/>
        </w:rPr>
      </w:pPr>
      <w:r>
        <w:rPr>
          <w:rFonts w:hint="eastAsia" w:ascii="方正小标宋简体" w:hAnsi="方正小标宋简体" w:eastAsia="方正小标宋简体" w:cs="方正小标宋简体"/>
          <w:b w:val="0"/>
          <w:bCs/>
          <w:sz w:val="36"/>
          <w:szCs w:val="36"/>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hint="eastAsia" w:ascii="方正小标宋简体" w:hAnsi="方正小标宋简体" w:eastAsia="方正小标宋简体" w:cs="方正小标宋简体"/>
          <w:b w:val="0"/>
          <w:bCs/>
          <w:sz w:val="36"/>
          <w:szCs w:val="36"/>
        </w:rPr>
        <w:instrText xml:space="preserve">ADDIN CNKISM.UserStyle</w:instrText>
      </w:r>
      <w:r>
        <w:rPr>
          <w:rFonts w:hint="eastAsia" w:ascii="方正小标宋简体" w:hAnsi="方正小标宋简体" w:eastAsia="方正小标宋简体" w:cs="方正小标宋简体"/>
          <w:b w:val="0"/>
          <w:bCs/>
          <w:sz w:val="36"/>
          <w:szCs w:val="36"/>
        </w:rPr>
        <w:fldChar w:fldCharType="separate"/>
      </w:r>
      <w:r>
        <w:rPr>
          <w:rFonts w:hint="eastAsia" w:ascii="方正小标宋简体" w:hAnsi="方正小标宋简体" w:eastAsia="方正小标宋简体" w:cs="方正小标宋简体"/>
          <w:b w:val="0"/>
          <w:bCs/>
          <w:sz w:val="36"/>
          <w:szCs w:val="36"/>
        </w:rPr>
        <w:fldChar w:fldCharType="end"/>
      </w:r>
      <w:r>
        <w:rPr>
          <w:rFonts w:hint="eastAsia" w:ascii="方正小标宋简体" w:hAnsi="方正小标宋简体" w:eastAsia="方正小标宋简体" w:cs="方正小标宋简体"/>
          <w:b w:val="0"/>
          <w:bCs/>
          <w:sz w:val="36"/>
          <w:szCs w:val="36"/>
        </w:rPr>
        <w:t>北部湾大学2019</w:t>
      </w:r>
      <w:r>
        <w:rPr>
          <w:rFonts w:hint="eastAsia" w:ascii="方正小标宋简体" w:hAnsi="方正小标宋简体" w:eastAsia="方正小标宋简体" w:cs="方正小标宋简体"/>
          <w:b w:val="0"/>
          <w:bCs/>
          <w:sz w:val="36"/>
          <w:szCs w:val="36"/>
          <w:lang w:val="en-US" w:eastAsia="zh-CN"/>
        </w:rPr>
        <w:t>年国际商务</w:t>
      </w:r>
    </w:p>
    <w:p>
      <w:pPr>
        <w:pageBreakBefore w:val="0"/>
        <w:widowControl w:val="0"/>
        <w:kinsoku/>
        <w:wordWrap/>
        <w:overflowPunct/>
        <w:topLinePunct w:val="0"/>
        <w:bidi w:val="0"/>
        <w:snapToGrid/>
        <w:spacing w:line="560" w:lineRule="exact"/>
        <w:jc w:val="center"/>
        <w:textAlignment w:val="auto"/>
        <w:rPr>
          <w:rFonts w:hint="eastAsia" w:ascii="方正小标宋简体" w:hAnsi="方正小标宋简体" w:eastAsia="方正小标宋简体" w:cs="方正小标宋简体"/>
          <w:b w:val="0"/>
          <w:bCs/>
          <w:sz w:val="36"/>
          <w:szCs w:val="36"/>
        </w:rPr>
      </w:pPr>
      <w:r>
        <w:rPr>
          <w:rFonts w:hint="eastAsia" w:ascii="方正小标宋简体" w:hAnsi="方正小标宋简体" w:eastAsia="方正小标宋简体" w:cs="方正小标宋简体"/>
          <w:b w:val="0"/>
          <w:bCs/>
          <w:sz w:val="36"/>
          <w:szCs w:val="36"/>
        </w:rPr>
        <w:t>硕士研究生招生复试方案</w:t>
      </w:r>
    </w:p>
    <w:p>
      <w:pPr>
        <w:pStyle w:val="2"/>
        <w:pageBreakBefore w:val="0"/>
        <w:widowControl w:val="0"/>
        <w:kinsoku/>
        <w:wordWrap/>
        <w:overflowPunct/>
        <w:topLinePunct w:val="0"/>
        <w:bidi w:val="0"/>
        <w:snapToGrid/>
        <w:spacing w:before="0" w:after="0" w:line="560" w:lineRule="exact"/>
        <w:ind w:left="0" w:right="0" w:firstLine="602"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lang w:val="en-US" w:eastAsia="zh-CN"/>
        </w:rPr>
        <w:t>一、</w:t>
      </w:r>
      <w:r>
        <w:rPr>
          <w:rFonts w:hint="eastAsia" w:ascii="仿宋_GB2312" w:hAnsi="仿宋_GB2312" w:eastAsia="仿宋_GB2312" w:cs="仿宋_GB2312"/>
          <w:sz w:val="30"/>
          <w:szCs w:val="30"/>
        </w:rPr>
        <w:t>复试考核内容及考核方式</w:t>
      </w:r>
    </w:p>
    <w:p>
      <w:pPr>
        <w:pageBreakBefore w:val="0"/>
        <w:widowControl w:val="0"/>
        <w:kinsoku/>
        <w:wordWrap/>
        <w:overflowPunct/>
        <w:topLinePunct w:val="0"/>
        <w:bidi w:val="0"/>
        <w:snapToGrid/>
        <w:spacing w:line="560" w:lineRule="exact"/>
        <w:ind w:left="0" w:right="0"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复试考核内容由专业课知识考核、综合素质考核两个部分组成。</w:t>
      </w:r>
    </w:p>
    <w:p>
      <w:pPr>
        <w:pageBreakBefore w:val="0"/>
        <w:widowControl w:val="0"/>
        <w:kinsoku/>
        <w:wordWrap/>
        <w:overflowPunct/>
        <w:topLinePunct w:val="0"/>
        <w:bidi w:val="0"/>
        <w:snapToGrid/>
        <w:spacing w:line="560" w:lineRule="exact"/>
        <w:ind w:left="0" w:right="0"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w:t>
      </w:r>
      <w:r>
        <w:rPr>
          <w:rFonts w:hint="eastAsia" w:ascii="仿宋_GB2312" w:hAnsi="仿宋_GB2312" w:eastAsia="仿宋_GB2312" w:cs="仿宋_GB2312"/>
          <w:sz w:val="30"/>
          <w:szCs w:val="30"/>
          <w:lang w:val="en-US" w:eastAsia="zh-CN"/>
        </w:rPr>
        <w:t>一</w:t>
      </w:r>
      <w:r>
        <w:rPr>
          <w:rFonts w:hint="eastAsia" w:ascii="仿宋_GB2312" w:hAnsi="仿宋_GB2312" w:eastAsia="仿宋_GB2312" w:cs="仿宋_GB2312"/>
          <w:sz w:val="30"/>
          <w:szCs w:val="30"/>
        </w:rPr>
        <w:t>)</w:t>
      </w:r>
      <w:r>
        <w:rPr>
          <w:rFonts w:hint="eastAsia" w:ascii="仿宋_GB2312" w:hAnsi="仿宋_GB2312" w:eastAsia="仿宋_GB2312" w:cs="仿宋_GB2312"/>
          <w:b/>
          <w:sz w:val="30"/>
          <w:szCs w:val="30"/>
        </w:rPr>
        <w:t>专业课知识考核</w:t>
      </w:r>
      <w:r>
        <w:rPr>
          <w:rFonts w:hint="eastAsia" w:ascii="仿宋_GB2312" w:hAnsi="仿宋_GB2312" w:eastAsia="仿宋_GB2312" w:cs="仿宋_GB2312"/>
          <w:sz w:val="30"/>
          <w:szCs w:val="30"/>
        </w:rPr>
        <w:t>。</w:t>
      </w:r>
    </w:p>
    <w:p>
      <w:pPr>
        <w:pageBreakBefore w:val="0"/>
        <w:widowControl w:val="0"/>
        <w:kinsoku/>
        <w:wordWrap/>
        <w:overflowPunct/>
        <w:topLinePunct w:val="0"/>
        <w:bidi w:val="0"/>
        <w:snapToGrid/>
        <w:spacing w:line="560" w:lineRule="exact"/>
        <w:ind w:left="0" w:right="0" w:firstLine="602"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b/>
          <w:sz w:val="30"/>
          <w:szCs w:val="30"/>
        </w:rPr>
        <w:t>考核方式</w:t>
      </w:r>
      <w:r>
        <w:rPr>
          <w:rFonts w:hint="eastAsia" w:ascii="仿宋_GB2312" w:hAnsi="仿宋_GB2312" w:eastAsia="仿宋_GB2312" w:cs="仿宋_GB2312"/>
          <w:sz w:val="30"/>
          <w:szCs w:val="30"/>
        </w:rPr>
        <w:t>：笔试（</w:t>
      </w:r>
      <w:r>
        <w:rPr>
          <w:rFonts w:hint="eastAsia" w:ascii="仿宋_GB2312" w:hAnsi="仿宋_GB2312" w:eastAsia="仿宋_GB2312" w:cs="仿宋_GB2312"/>
          <w:sz w:val="30"/>
          <w:szCs w:val="30"/>
          <w:lang w:val="en-US" w:eastAsia="zh-CN"/>
        </w:rPr>
        <w:t>闭卷；</w:t>
      </w:r>
      <w:r>
        <w:rPr>
          <w:rFonts w:hint="eastAsia" w:ascii="仿宋_GB2312" w:hAnsi="仿宋_GB2312" w:eastAsia="仿宋_GB2312" w:cs="仿宋_GB2312"/>
          <w:sz w:val="30"/>
          <w:szCs w:val="30"/>
        </w:rPr>
        <w:t>满分100分，时间：120分钟）。</w:t>
      </w:r>
    </w:p>
    <w:p>
      <w:pPr>
        <w:pageBreakBefore w:val="0"/>
        <w:widowControl w:val="0"/>
        <w:kinsoku/>
        <w:wordWrap/>
        <w:overflowPunct/>
        <w:topLinePunct w:val="0"/>
        <w:bidi w:val="0"/>
        <w:snapToGrid/>
        <w:spacing w:line="560" w:lineRule="exact"/>
        <w:ind w:left="0" w:right="0" w:firstLine="602"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b/>
          <w:sz w:val="30"/>
          <w:szCs w:val="30"/>
        </w:rPr>
        <w:t>考试科目和参考教材</w:t>
      </w:r>
      <w:r>
        <w:rPr>
          <w:rFonts w:hint="eastAsia" w:ascii="仿宋_GB2312" w:hAnsi="仿宋_GB2312" w:eastAsia="仿宋_GB2312" w:cs="仿宋_GB2312"/>
          <w:b/>
          <w:sz w:val="30"/>
          <w:szCs w:val="30"/>
          <w:lang w:eastAsia="zh-CN"/>
        </w:rPr>
        <w:t>：</w:t>
      </w:r>
      <w:r>
        <w:rPr>
          <w:rFonts w:hint="eastAsia" w:ascii="仿宋_GB2312" w:hAnsi="仿宋_GB2312" w:eastAsia="仿宋_GB2312" w:cs="仿宋_GB2312"/>
          <w:sz w:val="30"/>
          <w:szCs w:val="30"/>
        </w:rPr>
        <w:t>以我校研究生招生章程上公布的为准。</w:t>
      </w:r>
    </w:p>
    <w:p>
      <w:pPr>
        <w:pageBreakBefore w:val="0"/>
        <w:widowControl w:val="0"/>
        <w:kinsoku/>
        <w:wordWrap/>
        <w:overflowPunct/>
        <w:topLinePunct w:val="0"/>
        <w:bidi w:val="0"/>
        <w:snapToGrid/>
        <w:spacing w:line="560" w:lineRule="exact"/>
        <w:ind w:left="0" w:right="0"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w:t>
      </w:r>
      <w:r>
        <w:rPr>
          <w:rFonts w:hint="eastAsia" w:ascii="仿宋_GB2312" w:hAnsi="仿宋_GB2312" w:eastAsia="仿宋_GB2312" w:cs="仿宋_GB2312"/>
          <w:sz w:val="30"/>
          <w:szCs w:val="30"/>
          <w:lang w:val="en-US" w:eastAsia="zh-CN"/>
        </w:rPr>
        <w:t>二</w:t>
      </w:r>
      <w:r>
        <w:rPr>
          <w:rFonts w:hint="eastAsia" w:ascii="仿宋_GB2312" w:hAnsi="仿宋_GB2312" w:eastAsia="仿宋_GB2312" w:cs="仿宋_GB2312"/>
          <w:sz w:val="30"/>
          <w:szCs w:val="30"/>
        </w:rPr>
        <w:t>)</w:t>
      </w:r>
      <w:r>
        <w:rPr>
          <w:rFonts w:hint="eastAsia" w:ascii="仿宋_GB2312" w:hAnsi="仿宋_GB2312" w:eastAsia="仿宋_GB2312" w:cs="仿宋_GB2312"/>
          <w:b/>
          <w:sz w:val="30"/>
          <w:szCs w:val="30"/>
        </w:rPr>
        <w:t>综合素质考核</w:t>
      </w:r>
      <w:r>
        <w:rPr>
          <w:rFonts w:hint="eastAsia" w:ascii="仿宋_GB2312" w:hAnsi="仿宋_GB2312" w:eastAsia="仿宋_GB2312" w:cs="仿宋_GB2312"/>
          <w:sz w:val="30"/>
          <w:szCs w:val="30"/>
        </w:rPr>
        <w:t>。</w:t>
      </w:r>
    </w:p>
    <w:p>
      <w:pPr>
        <w:pageBreakBefore w:val="0"/>
        <w:widowControl w:val="0"/>
        <w:kinsoku/>
        <w:wordWrap/>
        <w:overflowPunct/>
        <w:topLinePunct w:val="0"/>
        <w:bidi w:val="0"/>
        <w:snapToGrid/>
        <w:spacing w:line="560" w:lineRule="exact"/>
        <w:ind w:left="0" w:right="0" w:firstLine="602"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b/>
          <w:sz w:val="30"/>
          <w:szCs w:val="30"/>
        </w:rPr>
        <w:t>考核方式</w:t>
      </w:r>
      <w:r>
        <w:rPr>
          <w:rFonts w:hint="eastAsia" w:ascii="仿宋_GB2312" w:hAnsi="仿宋_GB2312" w:eastAsia="仿宋_GB2312" w:cs="仿宋_GB2312"/>
          <w:sz w:val="30"/>
          <w:szCs w:val="30"/>
        </w:rPr>
        <w:t>：面试（满分</w:t>
      </w:r>
      <w:r>
        <w:rPr>
          <w:rFonts w:hint="eastAsia" w:ascii="仿宋_GB2312" w:hAnsi="仿宋_GB2312" w:eastAsia="仿宋_GB2312" w:cs="仿宋_GB2312"/>
          <w:sz w:val="30"/>
          <w:szCs w:val="30"/>
          <w:lang w:val="en-US" w:eastAsia="zh-CN"/>
        </w:rPr>
        <w:t>200</w:t>
      </w:r>
      <w:r>
        <w:rPr>
          <w:rFonts w:hint="eastAsia" w:ascii="仿宋_GB2312" w:hAnsi="仿宋_GB2312" w:eastAsia="仿宋_GB2312" w:cs="仿宋_GB2312"/>
          <w:sz w:val="30"/>
          <w:szCs w:val="30"/>
        </w:rPr>
        <w:t>分，时间：面试约</w:t>
      </w:r>
      <w:r>
        <w:rPr>
          <w:rFonts w:hint="eastAsia" w:ascii="仿宋_GB2312" w:hAnsi="仿宋_GB2312" w:eastAsia="仿宋_GB2312" w:cs="仿宋_GB2312"/>
          <w:sz w:val="30"/>
          <w:szCs w:val="30"/>
          <w:lang w:val="en-US" w:eastAsia="zh-CN"/>
        </w:rPr>
        <w:t>20</w:t>
      </w:r>
      <w:r>
        <w:rPr>
          <w:rFonts w:hint="eastAsia" w:ascii="仿宋_GB2312" w:hAnsi="仿宋_GB2312" w:eastAsia="仿宋_GB2312" w:cs="仿宋_GB2312"/>
          <w:sz w:val="30"/>
          <w:szCs w:val="30"/>
        </w:rPr>
        <w:t>分钟）。</w:t>
      </w: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leftChars="0" w:right="0" w:rightChars="0" w:firstLine="600" w:firstLineChars="200"/>
        <w:jc w:val="left"/>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lang w:val="en-US" w:eastAsia="zh-CN"/>
        </w:rPr>
        <w:t>1.</w:t>
      </w:r>
      <w:r>
        <w:rPr>
          <w:rFonts w:hint="eastAsia" w:ascii="仿宋_GB2312" w:hAnsi="仿宋_GB2312" w:eastAsia="仿宋_GB2312" w:cs="仿宋_GB2312"/>
          <w:sz w:val="30"/>
          <w:szCs w:val="30"/>
        </w:rPr>
        <w:t>英语面试（满分为</w:t>
      </w:r>
      <w:r>
        <w:rPr>
          <w:rFonts w:hint="eastAsia" w:ascii="仿宋_GB2312" w:hAnsi="仿宋_GB2312" w:eastAsia="仿宋_GB2312" w:cs="仿宋_GB2312"/>
          <w:sz w:val="30"/>
          <w:szCs w:val="30"/>
          <w:lang w:val="en-US" w:eastAsia="zh-CN"/>
        </w:rPr>
        <w:t>100</w:t>
      </w:r>
      <w:r>
        <w:rPr>
          <w:rFonts w:hint="eastAsia" w:ascii="仿宋_GB2312" w:hAnsi="仿宋_GB2312" w:eastAsia="仿宋_GB2312" w:cs="仿宋_GB2312"/>
          <w:sz w:val="30"/>
          <w:szCs w:val="30"/>
        </w:rPr>
        <w:t>分）</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lang w:val="en-US" w:eastAsia="zh-CN"/>
        </w:rPr>
        <w:t>包括</w:t>
      </w:r>
      <w:r>
        <w:rPr>
          <w:rFonts w:hint="eastAsia" w:ascii="仿宋_GB2312" w:hAnsi="仿宋_GB2312" w:eastAsia="仿宋_GB2312" w:cs="仿宋_GB2312"/>
          <w:sz w:val="30"/>
          <w:szCs w:val="30"/>
        </w:rPr>
        <w:t>含英语听力</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rPr>
        <w:t>口语</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00" w:firstLineChars="200"/>
        <w:jc w:val="left"/>
        <w:textAlignment w:val="auto"/>
        <w:rPr>
          <w:sz w:val="28"/>
          <w:szCs w:val="28"/>
        </w:rPr>
      </w:pPr>
      <w:r>
        <w:rPr>
          <w:rFonts w:hint="eastAsia" w:ascii="仿宋_GB2312" w:hAnsi="仿宋_GB2312" w:eastAsia="仿宋_GB2312" w:cs="仿宋_GB2312"/>
          <w:sz w:val="30"/>
          <w:szCs w:val="30"/>
          <w:lang w:val="en-US" w:eastAsia="zh-CN"/>
        </w:rPr>
        <w:t>2.</w:t>
      </w:r>
      <w:r>
        <w:rPr>
          <w:rFonts w:hint="eastAsia" w:ascii="仿宋_GB2312" w:hAnsi="仿宋_GB2312" w:eastAsia="仿宋_GB2312" w:cs="仿宋_GB2312"/>
          <w:sz w:val="30"/>
          <w:szCs w:val="30"/>
        </w:rPr>
        <w:t>综合素质</w:t>
      </w:r>
      <w:r>
        <w:rPr>
          <w:rFonts w:hint="eastAsia" w:ascii="仿宋_GB2312" w:hAnsi="仿宋_GB2312" w:eastAsia="仿宋_GB2312" w:cs="仿宋_GB2312"/>
          <w:sz w:val="30"/>
          <w:szCs w:val="30"/>
          <w:lang w:val="en-US" w:eastAsia="zh-CN"/>
        </w:rPr>
        <w:t>面试</w:t>
      </w:r>
      <w:r>
        <w:rPr>
          <w:rFonts w:hint="eastAsia" w:ascii="仿宋_GB2312" w:hAnsi="仿宋_GB2312" w:eastAsia="仿宋_GB2312" w:cs="仿宋_GB2312"/>
          <w:sz w:val="30"/>
          <w:szCs w:val="30"/>
        </w:rPr>
        <w:t>（满分为</w:t>
      </w:r>
      <w:r>
        <w:rPr>
          <w:rFonts w:hint="eastAsia" w:ascii="仿宋_GB2312" w:hAnsi="仿宋_GB2312" w:eastAsia="仿宋_GB2312" w:cs="仿宋_GB2312"/>
          <w:sz w:val="30"/>
          <w:szCs w:val="30"/>
          <w:lang w:val="en-US" w:eastAsia="zh-CN"/>
        </w:rPr>
        <w:t>100</w:t>
      </w:r>
      <w:r>
        <w:rPr>
          <w:rFonts w:hint="eastAsia" w:ascii="仿宋_GB2312" w:hAnsi="仿宋_GB2312" w:eastAsia="仿宋_GB2312" w:cs="仿宋_GB2312"/>
          <w:sz w:val="30"/>
          <w:szCs w:val="30"/>
        </w:rPr>
        <w:t>分）</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rPr>
        <w:t>主要考核考生的团队精神、沟通能力、分析能力及应变能力。主要考查考生专业素质和能力等综合知识掌握程度及创新精神和创新能力，责任感、纪律性、协作性以及人文素养、心理健康。</w:t>
      </w:r>
    </w:p>
    <w:p>
      <w:pPr>
        <w:pageBreakBefore w:val="0"/>
        <w:widowControl w:val="0"/>
        <w:kinsoku/>
        <w:wordWrap/>
        <w:overflowPunct/>
        <w:topLinePunct w:val="0"/>
        <w:bidi w:val="0"/>
        <w:snapToGrid/>
        <w:spacing w:line="560" w:lineRule="exact"/>
        <w:ind w:left="0" w:right="0"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初试统考科目为经济类联考综合能力（科目代码396 或395）、未参加数学类考试的考生加试数学（闭卷，满分100 分）。</w:t>
      </w:r>
    </w:p>
    <w:p>
      <w:pPr>
        <w:pageBreakBefore w:val="0"/>
        <w:widowControl w:val="0"/>
        <w:kinsoku/>
        <w:wordWrap/>
        <w:overflowPunct/>
        <w:topLinePunct w:val="0"/>
        <w:bidi w:val="0"/>
        <w:snapToGrid/>
        <w:spacing w:line="560" w:lineRule="exact"/>
        <w:ind w:left="0" w:right="0"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同等学力考生除参加上述</w:t>
      </w:r>
      <w:r>
        <w:rPr>
          <w:rFonts w:hint="eastAsia" w:ascii="仿宋_GB2312" w:hAnsi="仿宋_GB2312" w:eastAsia="仿宋_GB2312" w:cs="仿宋_GB2312"/>
          <w:sz w:val="30"/>
          <w:szCs w:val="30"/>
          <w:lang w:val="en-US" w:eastAsia="zh-CN"/>
        </w:rPr>
        <w:t>以上</w:t>
      </w:r>
      <w:r>
        <w:rPr>
          <w:rFonts w:hint="eastAsia" w:ascii="仿宋_GB2312" w:hAnsi="仿宋_GB2312" w:eastAsia="仿宋_GB2312" w:cs="仿宋_GB2312"/>
          <w:sz w:val="30"/>
          <w:szCs w:val="30"/>
        </w:rPr>
        <w:t>的测试外，还必须参加复试专业本科阶段两门主干课程的笔试，成绩各占100分，考试时间均为120分钟。</w:t>
      </w:r>
    </w:p>
    <w:p>
      <w:pPr>
        <w:pageBreakBefore w:val="0"/>
        <w:widowControl w:val="0"/>
        <w:kinsoku/>
        <w:wordWrap/>
        <w:overflowPunct/>
        <w:topLinePunct w:val="0"/>
        <w:bidi w:val="0"/>
        <w:snapToGrid/>
        <w:spacing w:line="560" w:lineRule="exact"/>
        <w:ind w:left="0" w:right="0"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lang w:val="en-US" w:eastAsia="zh-CN"/>
        </w:rPr>
        <w:t>加试科目</w:t>
      </w:r>
      <w:r>
        <w:rPr>
          <w:rFonts w:hint="eastAsia" w:ascii="仿宋_GB2312" w:hAnsi="仿宋_GB2312" w:eastAsia="仿宋_GB2312" w:cs="仿宋_GB2312"/>
          <w:sz w:val="30"/>
          <w:szCs w:val="30"/>
        </w:rPr>
        <w:t>成绩不记入复试总成绩，但其中任何一门加试课程成绩</w:t>
      </w:r>
      <w:r>
        <w:rPr>
          <w:rFonts w:hint="eastAsia" w:ascii="仿宋_GB2312" w:hAnsi="仿宋_GB2312" w:eastAsia="仿宋_GB2312" w:cs="仿宋_GB2312"/>
          <w:sz w:val="30"/>
          <w:szCs w:val="30"/>
          <w:lang w:val="en-US" w:eastAsia="zh-CN"/>
        </w:rPr>
        <w:t>不合格</w:t>
      </w:r>
      <w:r>
        <w:rPr>
          <w:rFonts w:hint="eastAsia" w:ascii="仿宋_GB2312" w:hAnsi="仿宋_GB2312" w:eastAsia="仿宋_GB2312" w:cs="仿宋_GB2312"/>
          <w:sz w:val="30"/>
          <w:szCs w:val="30"/>
        </w:rPr>
        <w:t>的，则视为复试不合格，不予录取。</w:t>
      </w:r>
    </w:p>
    <w:p>
      <w:pPr>
        <w:pStyle w:val="2"/>
        <w:pageBreakBefore w:val="0"/>
        <w:widowControl w:val="0"/>
        <w:kinsoku/>
        <w:wordWrap/>
        <w:overflowPunct/>
        <w:topLinePunct w:val="0"/>
        <w:bidi w:val="0"/>
        <w:snapToGrid/>
        <w:spacing w:before="0" w:after="0" w:line="560" w:lineRule="exact"/>
        <w:ind w:left="0" w:right="0" w:firstLine="602" w:firstLineChars="200"/>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二、复试流程</w:t>
      </w:r>
    </w:p>
    <w:p>
      <w:pPr>
        <w:pageBreakBefore w:val="0"/>
        <w:widowControl w:val="0"/>
        <w:kinsoku/>
        <w:wordWrap/>
        <w:overflowPunct/>
        <w:topLinePunct w:val="0"/>
        <w:bidi w:val="0"/>
        <w:snapToGrid/>
        <w:spacing w:line="560" w:lineRule="exact"/>
        <w:ind w:left="0" w:right="0"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参加复试的考生根据本校相关要求，在研究生处指定地点完成报</w:t>
      </w:r>
      <w:r>
        <w:rPr>
          <w:rFonts w:hint="eastAsia" w:ascii="仿宋_GB2312" w:hAnsi="仿宋_GB2312" w:eastAsia="仿宋_GB2312" w:cs="仿宋_GB2312"/>
          <w:sz w:val="30"/>
          <w:szCs w:val="30"/>
          <w:lang w:val="en-US" w:eastAsia="zh-CN"/>
        </w:rPr>
        <w:t>到</w:t>
      </w:r>
      <w:r>
        <w:rPr>
          <w:rFonts w:hint="eastAsia" w:ascii="仿宋_GB2312" w:hAnsi="仿宋_GB2312" w:eastAsia="仿宋_GB2312" w:cs="仿宋_GB2312"/>
          <w:sz w:val="30"/>
          <w:szCs w:val="30"/>
        </w:rPr>
        <w:t>后再进行复试。复试笔试、面试过程全程录像。</w:t>
      </w:r>
    </w:p>
    <w:p>
      <w:pPr>
        <w:pageBreakBefore w:val="0"/>
        <w:widowControl w:val="0"/>
        <w:kinsoku/>
        <w:wordWrap/>
        <w:overflowPunct/>
        <w:topLinePunct w:val="0"/>
        <w:bidi w:val="0"/>
        <w:snapToGrid/>
        <w:spacing w:line="560" w:lineRule="exact"/>
        <w:ind w:left="0" w:right="0" w:firstLine="602"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b/>
          <w:sz w:val="30"/>
          <w:szCs w:val="30"/>
        </w:rPr>
        <w:t>复试总成绩计算办法</w:t>
      </w:r>
      <w:r>
        <w:rPr>
          <w:rFonts w:hint="eastAsia" w:ascii="仿宋_GB2312" w:hAnsi="仿宋_GB2312" w:eastAsia="仿宋_GB2312" w:cs="仿宋_GB2312"/>
          <w:sz w:val="30"/>
          <w:szCs w:val="30"/>
        </w:rPr>
        <w:t>：按照考生的初试成绩、复试成绩加权后的总成绩排名依次录取。</w:t>
      </w:r>
    </w:p>
    <w:p>
      <w:pPr>
        <w:pageBreakBefore w:val="0"/>
        <w:widowControl w:val="0"/>
        <w:kinsoku/>
        <w:wordWrap/>
        <w:overflowPunct/>
        <w:topLinePunct w:val="0"/>
        <w:bidi w:val="0"/>
        <w:snapToGrid/>
        <w:spacing w:line="560" w:lineRule="exact"/>
        <w:ind w:left="0" w:right="0" w:firstLine="602"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b/>
          <w:sz w:val="30"/>
          <w:szCs w:val="30"/>
        </w:rPr>
        <w:t>总成绩计算办法为</w:t>
      </w:r>
      <w:r>
        <w:rPr>
          <w:rFonts w:hint="eastAsia" w:ascii="仿宋_GB2312" w:hAnsi="仿宋_GB2312" w:eastAsia="仿宋_GB2312" w:cs="仿宋_GB2312"/>
          <w:sz w:val="30"/>
          <w:szCs w:val="30"/>
        </w:rPr>
        <w:t>：</w:t>
      </w:r>
    </w:p>
    <w:p>
      <w:pPr>
        <w:pageBreakBefore w:val="0"/>
        <w:widowControl w:val="0"/>
        <w:kinsoku/>
        <w:wordWrap/>
        <w:overflowPunct/>
        <w:topLinePunct w:val="0"/>
        <w:bidi w:val="0"/>
        <w:snapToGrid/>
        <w:spacing w:line="560" w:lineRule="exact"/>
        <w:ind w:left="0" w:right="0" w:firstLine="600" w:firstLineChars="200"/>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rPr>
        <w:t>(1)复试成绩=</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rPr>
        <w:t>专业课成绩</w:t>
      </w:r>
      <w:r>
        <w:rPr>
          <w:rFonts w:hint="eastAsia" w:ascii="仿宋_GB2312" w:hAnsi="仿宋_GB2312" w:eastAsia="仿宋_GB2312" w:cs="仿宋_GB2312"/>
          <w:sz w:val="30"/>
          <w:szCs w:val="30"/>
          <w:lang w:val="en-US" w:eastAsia="zh-CN"/>
        </w:rPr>
        <w:t xml:space="preserve"> </w:t>
      </w:r>
      <w:r>
        <w:rPr>
          <w:rFonts w:hint="eastAsia" w:ascii="仿宋_GB2312" w:hAnsi="仿宋_GB2312" w:eastAsia="仿宋_GB2312" w:cs="仿宋_GB2312"/>
          <w:sz w:val="30"/>
          <w:szCs w:val="30"/>
        </w:rPr>
        <w:t>+</w:t>
      </w:r>
      <w:r>
        <w:rPr>
          <w:rFonts w:hint="eastAsia" w:ascii="仿宋_GB2312" w:hAnsi="仿宋_GB2312" w:eastAsia="仿宋_GB2312" w:cs="仿宋_GB2312"/>
          <w:sz w:val="30"/>
          <w:szCs w:val="30"/>
          <w:lang w:val="en-US" w:eastAsia="zh-CN"/>
        </w:rPr>
        <w:t xml:space="preserve"> </w:t>
      </w:r>
      <w:r>
        <w:rPr>
          <w:rFonts w:hint="eastAsia" w:ascii="仿宋_GB2312" w:hAnsi="仿宋_GB2312" w:eastAsia="仿宋_GB2312" w:cs="仿宋_GB2312"/>
          <w:sz w:val="30"/>
          <w:szCs w:val="30"/>
          <w:highlight w:val="none"/>
        </w:rPr>
        <w:t>综合面试成绩</w:t>
      </w:r>
      <w:r>
        <w:rPr>
          <w:rFonts w:hint="eastAsia" w:ascii="仿宋_GB2312" w:hAnsi="仿宋_GB2312" w:eastAsia="仿宋_GB2312" w:cs="仿宋_GB2312"/>
          <w:sz w:val="30"/>
          <w:szCs w:val="30"/>
          <w:highlight w:val="none"/>
          <w:lang w:eastAsia="zh-CN"/>
        </w:rPr>
        <w:t>）</w:t>
      </w:r>
      <w:r>
        <w:rPr>
          <w:rFonts w:hint="eastAsia" w:ascii="仿宋_GB2312" w:hAnsi="仿宋_GB2312" w:eastAsia="仿宋_GB2312" w:cs="仿宋_GB2312"/>
          <w:color w:val="auto"/>
          <w:sz w:val="30"/>
          <w:szCs w:val="30"/>
          <w:highlight w:val="none"/>
        </w:rPr>
        <w:t>÷</w:t>
      </w:r>
      <w:r>
        <w:rPr>
          <w:rFonts w:hint="eastAsia" w:ascii="仿宋_GB2312" w:hAnsi="仿宋_GB2312" w:eastAsia="仿宋_GB2312" w:cs="仿宋_GB2312"/>
          <w:color w:val="auto"/>
          <w:sz w:val="30"/>
          <w:szCs w:val="30"/>
          <w:highlight w:val="none"/>
          <w:lang w:val="en-US" w:eastAsia="zh-CN"/>
        </w:rPr>
        <w:t>3</w:t>
      </w:r>
    </w:p>
    <w:p>
      <w:pPr>
        <w:pageBreakBefore w:val="0"/>
        <w:widowControl w:val="0"/>
        <w:kinsoku/>
        <w:wordWrap/>
        <w:overflowPunct/>
        <w:topLinePunct w:val="0"/>
        <w:bidi w:val="0"/>
        <w:snapToGrid/>
        <w:spacing w:line="560" w:lineRule="exact"/>
        <w:ind w:left="0" w:right="0"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(2)考生总成绩=初试成绩÷5×</w:t>
      </w:r>
      <w:r>
        <w:rPr>
          <w:rFonts w:hint="eastAsia" w:ascii="仿宋_GB2312" w:hAnsi="仿宋_GB2312" w:eastAsia="仿宋_GB2312" w:cs="仿宋_GB2312"/>
          <w:sz w:val="30"/>
          <w:szCs w:val="30"/>
          <w:lang w:val="en-US" w:eastAsia="zh-CN"/>
        </w:rPr>
        <w:t>5</w:t>
      </w:r>
      <w:r>
        <w:rPr>
          <w:rFonts w:hint="eastAsia" w:ascii="仿宋_GB2312" w:hAnsi="仿宋_GB2312" w:eastAsia="仿宋_GB2312" w:cs="仿宋_GB2312"/>
          <w:sz w:val="30"/>
          <w:szCs w:val="30"/>
        </w:rPr>
        <w:t>0%+复试成绩×</w:t>
      </w:r>
      <w:r>
        <w:rPr>
          <w:rFonts w:hint="eastAsia" w:ascii="仿宋_GB2312" w:hAnsi="仿宋_GB2312" w:eastAsia="仿宋_GB2312" w:cs="仿宋_GB2312"/>
          <w:sz w:val="30"/>
          <w:szCs w:val="30"/>
          <w:lang w:val="en-US" w:eastAsia="zh-CN"/>
        </w:rPr>
        <w:t>5</w:t>
      </w:r>
      <w:r>
        <w:rPr>
          <w:rFonts w:hint="eastAsia" w:ascii="仿宋_GB2312" w:hAnsi="仿宋_GB2312" w:eastAsia="仿宋_GB2312" w:cs="仿宋_GB2312"/>
          <w:sz w:val="30"/>
          <w:szCs w:val="30"/>
        </w:rPr>
        <w:t>0%</w:t>
      </w:r>
    </w:p>
    <w:p>
      <w:pPr>
        <w:pageBreakBefore w:val="0"/>
        <w:widowControl w:val="0"/>
        <w:kinsoku/>
        <w:wordWrap/>
        <w:overflowPunct/>
        <w:topLinePunct w:val="0"/>
        <w:bidi w:val="0"/>
        <w:snapToGrid/>
        <w:spacing w:line="560" w:lineRule="exact"/>
        <w:ind w:left="0" w:right="0"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复试成绩</w:t>
      </w:r>
      <w:r>
        <w:rPr>
          <w:rFonts w:hint="eastAsia" w:ascii="仿宋_GB2312" w:hAnsi="仿宋_GB2312" w:eastAsia="仿宋_GB2312" w:cs="仿宋_GB2312"/>
          <w:sz w:val="30"/>
          <w:szCs w:val="30"/>
          <w:lang w:val="en-US" w:eastAsia="zh-CN"/>
        </w:rPr>
        <w:t>不合格者</w:t>
      </w:r>
      <w:r>
        <w:rPr>
          <w:rFonts w:hint="eastAsia" w:ascii="仿宋_GB2312" w:hAnsi="仿宋_GB2312" w:eastAsia="仿宋_GB2312" w:cs="仿宋_GB2312"/>
          <w:sz w:val="30"/>
          <w:szCs w:val="30"/>
        </w:rPr>
        <w:t>不予录取，体检不合格</w:t>
      </w:r>
      <w:r>
        <w:rPr>
          <w:rFonts w:hint="eastAsia" w:ascii="仿宋_GB2312" w:hAnsi="仿宋_GB2312" w:eastAsia="仿宋_GB2312" w:cs="仿宋_GB2312"/>
          <w:sz w:val="30"/>
          <w:szCs w:val="30"/>
          <w:lang w:val="en-US" w:eastAsia="zh-CN"/>
        </w:rPr>
        <w:t>者</w:t>
      </w:r>
      <w:r>
        <w:rPr>
          <w:rFonts w:hint="eastAsia" w:ascii="仿宋_GB2312" w:hAnsi="仿宋_GB2312" w:eastAsia="仿宋_GB2312" w:cs="仿宋_GB2312"/>
          <w:sz w:val="30"/>
          <w:szCs w:val="30"/>
        </w:rPr>
        <w:t>不予录取，加试科目任何一门成绩</w:t>
      </w:r>
      <w:r>
        <w:rPr>
          <w:rFonts w:hint="eastAsia" w:ascii="仿宋_GB2312" w:hAnsi="仿宋_GB2312" w:eastAsia="仿宋_GB2312" w:cs="仿宋_GB2312"/>
          <w:sz w:val="30"/>
          <w:szCs w:val="30"/>
          <w:lang w:val="en-US" w:eastAsia="zh-CN"/>
        </w:rPr>
        <w:t>不合格者</w:t>
      </w:r>
      <w:r>
        <w:rPr>
          <w:rFonts w:hint="eastAsia" w:ascii="仿宋_GB2312" w:hAnsi="仿宋_GB2312" w:eastAsia="仿宋_GB2312" w:cs="仿宋_GB2312"/>
          <w:sz w:val="30"/>
          <w:szCs w:val="30"/>
        </w:rPr>
        <w:t>不予录取。</w:t>
      </w:r>
    </w:p>
    <w:p>
      <w:pPr>
        <w:pStyle w:val="2"/>
        <w:pageBreakBefore w:val="0"/>
        <w:widowControl w:val="0"/>
        <w:kinsoku/>
        <w:wordWrap/>
        <w:overflowPunct/>
        <w:topLinePunct w:val="0"/>
        <w:bidi w:val="0"/>
        <w:snapToGrid/>
        <w:spacing w:before="0" w:after="0" w:line="560" w:lineRule="exact"/>
        <w:ind w:left="0" w:right="0" w:firstLine="602" w:firstLineChars="200"/>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三、联系方式：</w:t>
      </w:r>
    </w:p>
    <w:p>
      <w:pPr>
        <w:pageBreakBefore w:val="0"/>
        <w:widowControl w:val="0"/>
        <w:kinsoku/>
        <w:wordWrap/>
        <w:overflowPunct/>
        <w:topLinePunct w:val="0"/>
        <w:bidi w:val="0"/>
        <w:snapToGrid/>
        <w:spacing w:line="560" w:lineRule="exact"/>
        <w:ind w:left="0" w:right="0" w:firstLine="600" w:firstLineChars="200"/>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rPr>
        <w:t>二级学院联系人及联系电话：</w:t>
      </w:r>
      <w:r>
        <w:rPr>
          <w:rFonts w:hint="eastAsia" w:ascii="仿宋_GB2312" w:hAnsi="仿宋_GB2312" w:eastAsia="仿宋_GB2312" w:cs="仿宋_GB2312"/>
          <w:sz w:val="30"/>
          <w:szCs w:val="30"/>
          <w:lang w:val="en-US" w:eastAsia="zh-CN"/>
        </w:rPr>
        <w:t>肖敏13977780516</w:t>
      </w:r>
    </w:p>
    <w:p>
      <w:pPr>
        <w:pageBreakBefore w:val="0"/>
        <w:widowControl w:val="0"/>
        <w:kinsoku/>
        <w:wordWrap/>
        <w:overflowPunct/>
        <w:topLinePunct w:val="0"/>
        <w:bidi w:val="0"/>
        <w:snapToGrid/>
        <w:spacing w:line="560" w:lineRule="exact"/>
        <w:ind w:left="0" w:right="0" w:firstLine="600" w:firstLineChars="200"/>
        <w:textAlignment w:val="auto"/>
        <w:rPr>
          <w:rFonts w:hint="default" w:ascii="仿宋_GB2312" w:hAnsi="仿宋_GB2312" w:eastAsia="仿宋_GB2312" w:cs="仿宋_GB2312"/>
          <w:sz w:val="30"/>
          <w:szCs w:val="30"/>
          <w:lang w:val="en-US" w:eastAsia="zh-CN"/>
        </w:rPr>
      </w:pPr>
      <w:r>
        <w:rPr>
          <w:rFonts w:hint="eastAsia" w:ascii="仿宋_GB2312" w:hAnsi="仿宋_GB2312" w:eastAsia="仿宋_GB2312" w:cs="仿宋_GB2312"/>
          <w:sz w:val="30"/>
          <w:szCs w:val="30"/>
        </w:rPr>
        <w:t>未尽事宜</w:t>
      </w:r>
      <w:bookmarkStart w:id="0" w:name="_GoBack"/>
      <w:bookmarkEnd w:id="0"/>
      <w:r>
        <w:rPr>
          <w:rFonts w:hint="eastAsia" w:ascii="仿宋_GB2312" w:hAnsi="仿宋_GB2312" w:eastAsia="仿宋_GB2312" w:cs="仿宋_GB2312"/>
          <w:sz w:val="30"/>
          <w:szCs w:val="30"/>
        </w:rPr>
        <w:t>请电话咨询，本复试方案解释权归北部湾大学</w:t>
      </w:r>
      <w:r>
        <w:rPr>
          <w:rFonts w:hint="eastAsia" w:ascii="仿宋_GB2312" w:hAnsi="仿宋_GB2312" w:eastAsia="仿宋_GB2312" w:cs="仿宋_GB2312"/>
          <w:sz w:val="30"/>
          <w:szCs w:val="30"/>
          <w:lang w:val="en-US" w:eastAsia="zh-CN"/>
        </w:rPr>
        <w:t>经济管理</w:t>
      </w:r>
      <w:r>
        <w:rPr>
          <w:rFonts w:hint="eastAsia" w:ascii="仿宋_GB2312" w:hAnsi="仿宋_GB2312" w:eastAsia="仿宋_GB2312" w:cs="仿宋_GB2312"/>
          <w:sz w:val="30"/>
          <w:szCs w:val="30"/>
        </w:rPr>
        <w:t>学院。</w:t>
      </w:r>
    </w:p>
    <w:p>
      <w:pPr>
        <w:pageBreakBefore w:val="0"/>
        <w:widowControl w:val="0"/>
        <w:kinsoku/>
        <w:wordWrap/>
        <w:overflowPunct/>
        <w:topLinePunct w:val="0"/>
        <w:bidi w:val="0"/>
        <w:snapToGrid/>
        <w:spacing w:line="560" w:lineRule="exact"/>
        <w:ind w:left="0" w:leftChars="0" w:right="0" w:firstLine="425"/>
        <w:textAlignment w:val="auto"/>
        <w:rPr>
          <w:rFonts w:hint="eastAsia" w:ascii="仿宋_GB2312" w:hAnsi="仿宋_GB2312" w:eastAsia="仿宋_GB2312" w:cs="仿宋_GB2312"/>
          <w:sz w:val="30"/>
          <w:szCs w:val="30"/>
        </w:rPr>
      </w:pPr>
    </w:p>
    <w:p>
      <w:pPr>
        <w:pageBreakBefore w:val="0"/>
        <w:widowControl w:val="0"/>
        <w:kinsoku/>
        <w:wordWrap/>
        <w:overflowPunct/>
        <w:topLinePunct w:val="0"/>
        <w:bidi w:val="0"/>
        <w:snapToGrid/>
        <w:spacing w:line="560" w:lineRule="exact"/>
        <w:ind w:left="0" w:leftChars="0" w:right="0" w:firstLine="600" w:firstLineChars="200"/>
        <w:textAlignment w:val="auto"/>
        <w:rPr>
          <w:rFonts w:hint="eastAsia" w:ascii="仿宋_GB2312" w:hAnsi="仿宋_GB2312" w:eastAsia="仿宋_GB2312" w:cs="仿宋_GB2312"/>
          <w:kern w:val="0"/>
          <w:sz w:val="30"/>
          <w:szCs w:val="30"/>
        </w:rPr>
      </w:pPr>
    </w:p>
    <w:p>
      <w:pPr>
        <w:pageBreakBefore w:val="0"/>
        <w:widowControl w:val="0"/>
        <w:kinsoku/>
        <w:wordWrap/>
        <w:overflowPunct/>
        <w:topLinePunct w:val="0"/>
        <w:bidi w:val="0"/>
        <w:snapToGrid/>
        <w:spacing w:line="560" w:lineRule="exact"/>
        <w:ind w:left="0" w:leftChars="0" w:right="0"/>
        <w:textAlignment w:val="auto"/>
        <w:rPr>
          <w:rFonts w:hint="eastAsia" w:ascii="仿宋_GB2312" w:hAnsi="仿宋_GB2312" w:eastAsia="仿宋_GB2312" w:cs="仿宋_GB2312"/>
          <w:kern w:val="0"/>
          <w:sz w:val="30"/>
          <w:szCs w:val="30"/>
        </w:rPr>
      </w:pPr>
      <w:r>
        <w:rPr>
          <w:rFonts w:hint="eastAsia" w:ascii="仿宋_GB2312" w:hAnsi="仿宋_GB2312" w:eastAsia="仿宋_GB2312" w:cs="仿宋_GB2312"/>
          <w:kern w:val="0"/>
          <w:sz w:val="30"/>
          <w:szCs w:val="30"/>
        </w:rPr>
        <w:t xml:space="preserve">                       </w:t>
      </w:r>
    </w:p>
    <w:p>
      <w:pPr>
        <w:pageBreakBefore w:val="0"/>
        <w:widowControl w:val="0"/>
        <w:kinsoku/>
        <w:wordWrap/>
        <w:overflowPunct/>
        <w:topLinePunct w:val="0"/>
        <w:bidi w:val="0"/>
        <w:snapToGrid/>
        <w:spacing w:line="560" w:lineRule="exact"/>
        <w:ind w:left="0" w:leftChars="0" w:right="0"/>
        <w:jc w:val="right"/>
        <w:textAlignment w:val="auto"/>
        <w:rPr>
          <w:rFonts w:hint="eastAsia" w:ascii="仿宋_GB2312" w:hAnsi="仿宋_GB2312" w:eastAsia="仿宋_GB2312" w:cs="仿宋_GB2312"/>
          <w:kern w:val="0"/>
          <w:sz w:val="30"/>
          <w:szCs w:val="30"/>
        </w:rPr>
      </w:pPr>
      <w:r>
        <w:rPr>
          <w:rFonts w:hint="eastAsia" w:ascii="仿宋_GB2312" w:hAnsi="仿宋_GB2312" w:eastAsia="仿宋_GB2312" w:cs="仿宋_GB2312"/>
          <w:sz w:val="30"/>
          <w:szCs w:val="30"/>
        </w:rPr>
        <w:t>北部湾大学</w:t>
      </w:r>
      <w:r>
        <w:rPr>
          <w:rFonts w:hint="eastAsia" w:ascii="仿宋_GB2312" w:hAnsi="仿宋_GB2312" w:eastAsia="仿宋_GB2312" w:cs="仿宋_GB2312"/>
          <w:sz w:val="30"/>
          <w:szCs w:val="30"/>
          <w:lang w:val="en-US" w:eastAsia="zh-CN"/>
        </w:rPr>
        <w:t>经济管理学院</w:t>
      </w:r>
      <w:r>
        <w:rPr>
          <w:rFonts w:hint="eastAsia" w:ascii="仿宋_GB2312" w:hAnsi="仿宋_GB2312" w:eastAsia="仿宋_GB2312" w:cs="仿宋_GB2312"/>
          <w:kern w:val="0"/>
          <w:sz w:val="30"/>
          <w:szCs w:val="30"/>
        </w:rPr>
        <w:t xml:space="preserve">         </w:t>
      </w:r>
    </w:p>
    <w:p>
      <w:pPr>
        <w:pageBreakBefore w:val="0"/>
        <w:widowControl w:val="0"/>
        <w:kinsoku/>
        <w:wordWrap/>
        <w:overflowPunct/>
        <w:topLinePunct w:val="0"/>
        <w:bidi w:val="0"/>
        <w:snapToGrid/>
        <w:spacing w:line="560" w:lineRule="exact"/>
        <w:ind w:right="0" w:firstLine="5700" w:firstLineChars="1900"/>
        <w:textAlignment w:val="auto"/>
        <w:rPr>
          <w:rFonts w:hint="default" w:ascii="仿宋_GB2312" w:hAnsi="仿宋_GB2312" w:eastAsia="仿宋_GB2312" w:cs="仿宋_GB2312"/>
          <w:kern w:val="0"/>
          <w:sz w:val="30"/>
          <w:szCs w:val="30"/>
          <w:lang w:val="en-US" w:eastAsia="zh-CN"/>
        </w:rPr>
      </w:pPr>
      <w:r>
        <w:rPr>
          <w:rFonts w:hint="eastAsia" w:ascii="仿宋_GB2312" w:hAnsi="仿宋_GB2312" w:eastAsia="仿宋_GB2312" w:cs="仿宋_GB2312"/>
          <w:kern w:val="0"/>
          <w:sz w:val="30"/>
          <w:szCs w:val="30"/>
        </w:rPr>
        <w:t>2019年3月</w:t>
      </w:r>
      <w:r>
        <w:rPr>
          <w:rFonts w:hint="eastAsia" w:ascii="仿宋_GB2312" w:hAnsi="仿宋_GB2312" w:eastAsia="仿宋_GB2312" w:cs="仿宋_GB2312"/>
          <w:kern w:val="0"/>
          <w:sz w:val="30"/>
          <w:szCs w:val="30"/>
          <w:lang w:val="en-US" w:eastAsia="zh-CN"/>
        </w:rPr>
        <w:t>21日</w:t>
      </w:r>
    </w:p>
    <w:p>
      <w:pPr>
        <w:pageBreakBefore w:val="0"/>
        <w:widowControl w:val="0"/>
        <w:kinsoku/>
        <w:wordWrap/>
        <w:overflowPunct/>
        <w:topLinePunct w:val="0"/>
        <w:bidi w:val="0"/>
        <w:snapToGrid/>
        <w:spacing w:line="560" w:lineRule="exact"/>
        <w:ind w:left="-360"/>
        <w:textAlignment w:val="auto"/>
        <w:rPr>
          <w:rFonts w:hint="eastAsia" w:ascii="仿宋_GB2312" w:hAnsi="仿宋_GB2312" w:eastAsia="仿宋_GB2312" w:cs="仿宋_GB2312"/>
          <w:kern w:val="0"/>
          <w:sz w:val="30"/>
          <w:szCs w:val="30"/>
        </w:rPr>
      </w:pPr>
    </w:p>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A73921"/>
    <w:rsid w:val="24A73921"/>
    <w:rsid w:val="398C0948"/>
    <w:rsid w:val="47187D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5">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Office_11.1.0.8527_F1E327BC-269C-435d-A152-05C5408002CA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2019-03-21T13:22:00Z</dcterms:created>
  <dc:creator>巴拉巴拉</dc:creator>
  <cp:lastModifiedBy>巴拉巴拉</cp:lastModifiedBy>
  <dcterms:modified xsi:type="dcterms:W3CDTF">2019-03-21T14:50:29Z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